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54EF"/>
    <w:p w:rsidR="00000000" w:rsidRPr="008B54EF" w:rsidRDefault="008B54EF" w:rsidP="008B54EF">
      <w:pPr>
        <w:pBdr>
          <w:bottom w:val="single" w:sz="4" w:space="1" w:color="auto"/>
        </w:pBdr>
        <w:rPr>
          <w:rFonts w:ascii="Times New Roman" w:hAnsi="Times New Roman" w:cs="Times New Roman"/>
          <w:b/>
        </w:rPr>
      </w:pPr>
      <w:r w:rsidRPr="008B54EF">
        <w:rPr>
          <w:rFonts w:ascii="Times New Roman" w:hAnsi="Times New Roman" w:cs="Times New Roman"/>
          <w:b/>
        </w:rPr>
        <w:t>Positive Psychology Manifesto</w:t>
      </w:r>
    </w:p>
    <w:p w:rsidR="00000000" w:rsidRDefault="008B54EF">
      <w:pPr>
        <w:rPr>
          <w:rFonts w:ascii="Times New Roman" w:hAnsi="Times New Roman" w:cs="Times New Roman"/>
        </w:rPr>
      </w:pPr>
    </w:p>
    <w:p w:rsidR="00000000" w:rsidRDefault="008B54EF">
      <w:pPr>
        <w:spacing w:after="240"/>
        <w:rPr>
          <w:rFonts w:ascii="Times New Roman" w:hAnsi="Times New Roman" w:cs="Times New Roman"/>
        </w:rPr>
      </w:pPr>
      <w:r>
        <w:rPr>
          <w:rFonts w:ascii="Times New Roman" w:hAnsi="Times New Roman" w:cs="Times New Roman"/>
        </w:rPr>
        <w:t xml:space="preserve">Authors:  Ken Sheldon, Barbara Frederickson, Kevin </w:t>
      </w:r>
      <w:proofErr w:type="spellStart"/>
      <w:r>
        <w:rPr>
          <w:rFonts w:ascii="Times New Roman" w:hAnsi="Times New Roman" w:cs="Times New Roman"/>
        </w:rPr>
        <w:t>Rathunde</w:t>
      </w:r>
      <w:proofErr w:type="spellEnd"/>
      <w:r>
        <w:rPr>
          <w:rFonts w:ascii="Times New Roman" w:hAnsi="Times New Roman" w:cs="Times New Roman"/>
        </w:rPr>
        <w:t xml:space="preserve">, and Mike </w:t>
      </w:r>
      <w:proofErr w:type="spellStart"/>
      <w:r>
        <w:rPr>
          <w:rFonts w:ascii="Times New Roman" w:hAnsi="Times New Roman" w:cs="Times New Roman"/>
        </w:rPr>
        <w:t>Csikszentmihalyi</w:t>
      </w:r>
      <w:proofErr w:type="spellEnd"/>
      <w:r>
        <w:rPr>
          <w:rFonts w:ascii="Times New Roman" w:hAnsi="Times New Roman" w:cs="Times New Roman"/>
        </w:rPr>
        <w:t xml:space="preserve">.  This manifesto was originally created during the </w:t>
      </w:r>
      <w:proofErr w:type="spellStart"/>
      <w:r>
        <w:rPr>
          <w:rFonts w:ascii="Times New Roman" w:hAnsi="Times New Roman" w:cs="Times New Roman"/>
        </w:rPr>
        <w:t>Akumal</w:t>
      </w:r>
      <w:proofErr w:type="spellEnd"/>
      <w:r>
        <w:rPr>
          <w:rFonts w:ascii="Times New Roman" w:hAnsi="Times New Roman" w:cs="Times New Roman"/>
        </w:rPr>
        <w:t xml:space="preserve"> 1 meeting in January 1999, and was revised following the </w:t>
      </w:r>
      <w:proofErr w:type="spellStart"/>
      <w:r>
        <w:rPr>
          <w:rFonts w:ascii="Times New Roman" w:hAnsi="Times New Roman" w:cs="Times New Roman"/>
        </w:rPr>
        <w:t>Akumal</w:t>
      </w:r>
      <w:proofErr w:type="spellEnd"/>
      <w:r>
        <w:rPr>
          <w:rFonts w:ascii="Times New Roman" w:hAnsi="Times New Roman" w:cs="Times New Roman"/>
        </w:rPr>
        <w:t xml:space="preserve"> 2 meeting in January 2000.</w:t>
      </w:r>
    </w:p>
    <w:p w:rsidR="00000000" w:rsidRPr="008B54EF" w:rsidRDefault="008B54EF">
      <w:pPr>
        <w:spacing w:after="240"/>
        <w:rPr>
          <w:rFonts w:ascii="Times New Roman" w:hAnsi="Times New Roman" w:cs="Times New Roman"/>
          <w:b/>
        </w:rPr>
      </w:pPr>
      <w:r w:rsidRPr="008B54EF">
        <w:rPr>
          <w:rFonts w:ascii="Times New Roman" w:hAnsi="Times New Roman" w:cs="Times New Roman"/>
          <w:b/>
        </w:rPr>
        <w:t>1. Definition</w:t>
      </w:r>
    </w:p>
    <w:p w:rsidR="00000000" w:rsidRDefault="008B54EF">
      <w:pPr>
        <w:pStyle w:val="BodyText"/>
        <w:rPr>
          <w:rFonts w:ascii="Times New Roman" w:hAnsi="Times New Roman" w:cs="Times New Roman"/>
          <w:sz w:val="24"/>
          <w:szCs w:val="24"/>
        </w:rPr>
      </w:pPr>
      <w:r>
        <w:rPr>
          <w:rFonts w:ascii="Times New Roman" w:hAnsi="Times New Roman" w:cs="Times New Roman"/>
          <w:sz w:val="24"/>
          <w:szCs w:val="24"/>
        </w:rPr>
        <w:t>Positive Psychology is the scientific study of optimal human functioning. It aims to discover and promote the factors that allow individuals and</w:t>
      </w:r>
      <w:r>
        <w:rPr>
          <w:rFonts w:ascii="Times New Roman" w:hAnsi="Times New Roman" w:cs="Times New Roman"/>
          <w:sz w:val="24"/>
          <w:szCs w:val="24"/>
        </w:rPr>
        <w:t xml:space="preserve"> communities to thrive. The positive psychology movement represents a new commitment on the part of research psychologists to focus attention upon the sources of psychological health, thereby going beyond prior emphases upon disease and disorder.</w:t>
      </w:r>
    </w:p>
    <w:p w:rsidR="00000000" w:rsidRPr="008B54EF" w:rsidRDefault="008B54EF">
      <w:pPr>
        <w:spacing w:after="240"/>
        <w:rPr>
          <w:rFonts w:ascii="Times New Roman" w:hAnsi="Times New Roman" w:cs="Times New Roman"/>
          <w:b/>
        </w:rPr>
      </w:pPr>
      <w:r w:rsidRPr="008B54EF">
        <w:rPr>
          <w:rFonts w:ascii="Times New Roman" w:hAnsi="Times New Roman" w:cs="Times New Roman"/>
          <w:b/>
        </w:rPr>
        <w:t>2. Goals</w:t>
      </w:r>
    </w:p>
    <w:p w:rsidR="00000000" w:rsidRDefault="008B54EF">
      <w:pPr>
        <w:pStyle w:val="BodyText"/>
        <w:rPr>
          <w:rFonts w:ascii="Times New Roman" w:hAnsi="Times New Roman" w:cs="Times New Roman"/>
          <w:sz w:val="24"/>
          <w:szCs w:val="24"/>
        </w:rPr>
      </w:pPr>
      <w:r>
        <w:rPr>
          <w:rFonts w:ascii="Times New Roman" w:hAnsi="Times New Roman" w:cs="Times New Roman"/>
          <w:sz w:val="24"/>
          <w:szCs w:val="24"/>
        </w:rPr>
        <w:t>To meet these objectives we must consider optimal functioning at multiple levels, including biological, experiential, personal, relational, institutional, cultural, and global.  It is necessary to study a) the dynamic relations between processes at these l</w:t>
      </w:r>
      <w:r>
        <w:rPr>
          <w:rFonts w:ascii="Times New Roman" w:hAnsi="Times New Roman" w:cs="Times New Roman"/>
          <w:sz w:val="24"/>
          <w:szCs w:val="24"/>
        </w:rPr>
        <w:t>evels, b) the human capacity to create order and meaning in response to inevitable adversity, and c) the means by which "the good life," in its many manifestations, may emerge from these processes.</w:t>
      </w:r>
    </w:p>
    <w:p w:rsidR="00000000" w:rsidRPr="008B54EF" w:rsidRDefault="008B54EF">
      <w:pPr>
        <w:spacing w:after="240"/>
        <w:rPr>
          <w:rFonts w:ascii="Times New Roman" w:hAnsi="Times New Roman" w:cs="Times New Roman"/>
          <w:b/>
        </w:rPr>
      </w:pPr>
      <w:r w:rsidRPr="008B54EF">
        <w:rPr>
          <w:rFonts w:ascii="Times New Roman" w:hAnsi="Times New Roman" w:cs="Times New Roman"/>
          <w:b/>
        </w:rPr>
        <w:t>3. Applications</w:t>
      </w:r>
    </w:p>
    <w:p w:rsidR="00000000" w:rsidRDefault="008B54EF">
      <w:pPr>
        <w:spacing w:after="240"/>
        <w:rPr>
          <w:rFonts w:ascii="Times New Roman" w:hAnsi="Times New Roman" w:cs="Times New Roman"/>
        </w:rPr>
      </w:pPr>
      <w:r>
        <w:rPr>
          <w:rFonts w:ascii="Times New Roman" w:hAnsi="Times New Roman" w:cs="Times New Roman"/>
        </w:rPr>
        <w:t>Potential applications of positive psychol</w:t>
      </w:r>
      <w:r>
        <w:rPr>
          <w:rFonts w:ascii="Times New Roman" w:hAnsi="Times New Roman" w:cs="Times New Roman"/>
        </w:rPr>
        <w:t>ogy include:</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Improving child education by making greater use of intrinsic motivation, positive affect, and creativity within schools</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Improving psychotherapy by developing approaches that emphasize hope, meaning, and self-healing</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Improving family l</w:t>
      </w:r>
      <w:r>
        <w:rPr>
          <w:rFonts w:ascii="Times New Roman" w:hAnsi="Times New Roman" w:cs="Times New Roman"/>
        </w:rPr>
        <w:t>ife by better understanding the dynamics of love, generativity, and commitment</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Improving work satisfaction across the lifespan by helping people to find authentic involvement, experience states of flow, and make genuine contributions in their work</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Im</w:t>
      </w:r>
      <w:r>
        <w:rPr>
          <w:rFonts w:ascii="Times New Roman" w:hAnsi="Times New Roman" w:cs="Times New Roman"/>
        </w:rPr>
        <w:t>proving organizations and societies by discovering conditions that enhance trust, communication, and altruism between persons</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 xml:space="preserve">Improving the moral character of society by better understanding and promoting the spiritual impulse within humans.  </w:t>
      </w:r>
    </w:p>
    <w:p w:rsidR="00000000" w:rsidRPr="008B54EF" w:rsidRDefault="008B54EF">
      <w:pPr>
        <w:numPr>
          <w:ilvl w:val="12"/>
          <w:numId w:val="0"/>
        </w:numPr>
        <w:spacing w:after="240"/>
        <w:rPr>
          <w:rFonts w:ascii="Times New Roman" w:hAnsi="Times New Roman" w:cs="Times New Roman"/>
          <w:b/>
        </w:rPr>
      </w:pPr>
      <w:r w:rsidRPr="008B54EF">
        <w:rPr>
          <w:rFonts w:ascii="Times New Roman" w:hAnsi="Times New Roman" w:cs="Times New Roman"/>
          <w:b/>
        </w:rPr>
        <w:t>4. Implem</w:t>
      </w:r>
      <w:r w:rsidRPr="008B54EF">
        <w:rPr>
          <w:rFonts w:ascii="Times New Roman" w:hAnsi="Times New Roman" w:cs="Times New Roman"/>
          <w:b/>
        </w:rPr>
        <w:t>entation of Goals</w:t>
      </w:r>
    </w:p>
    <w:p w:rsidR="00000000" w:rsidRDefault="008B54EF">
      <w:pPr>
        <w:numPr>
          <w:ilvl w:val="12"/>
          <w:numId w:val="0"/>
        </w:numPr>
        <w:rPr>
          <w:rFonts w:ascii="Times New Roman" w:hAnsi="Times New Roman" w:cs="Times New Roman"/>
        </w:rPr>
      </w:pPr>
      <w:r>
        <w:rPr>
          <w:rFonts w:ascii="Times New Roman" w:hAnsi="Times New Roman" w:cs="Times New Roman"/>
        </w:rPr>
        <w:t xml:space="preserve">In order to create the optimal conditions for the flourishing of positive psychology, we propose the following: 1) The circle of researchers who call themselves positive psychologists should be broadened, funded, nurtured in their career </w:t>
      </w:r>
      <w:r>
        <w:rPr>
          <w:rFonts w:ascii="Times New Roman" w:hAnsi="Times New Roman" w:cs="Times New Roman"/>
        </w:rPr>
        <w:t>development, and kept in close contact.  2) We must produce useful and inspiring products, such as articles, books, and effective interventions.  Specific strategies for bringing about these ends include:</w:t>
      </w:r>
    </w:p>
    <w:p w:rsidR="00000000" w:rsidRDefault="008B54EF">
      <w:pPr>
        <w:pStyle w:val="BodyText"/>
        <w:keepNext/>
        <w:numPr>
          <w:ilvl w:val="12"/>
          <w:numId w:val="0"/>
        </w:numPr>
        <w:spacing w:before="240"/>
        <w:ind w:left="432" w:hanging="432"/>
        <w:rPr>
          <w:rFonts w:ascii="Times New Roman" w:hAnsi="Times New Roman" w:cs="Times New Roman"/>
          <w:sz w:val="24"/>
          <w:szCs w:val="24"/>
        </w:rPr>
      </w:pPr>
      <w:r>
        <w:rPr>
          <w:rFonts w:ascii="Times New Roman" w:hAnsi="Times New Roman" w:cs="Times New Roman"/>
          <w:sz w:val="24"/>
          <w:szCs w:val="24"/>
        </w:rPr>
        <w:lastRenderedPageBreak/>
        <w:t>a) The formation of “Positive Science” research net</w:t>
      </w:r>
      <w:r>
        <w:rPr>
          <w:rFonts w:ascii="Times New Roman" w:hAnsi="Times New Roman" w:cs="Times New Roman"/>
          <w:sz w:val="24"/>
          <w:szCs w:val="24"/>
        </w:rPr>
        <w:t xml:space="preserve">works. Each network would include </w:t>
      </w:r>
      <w:r>
        <w:rPr>
          <w:rFonts w:ascii="Times New Roman" w:hAnsi="Times New Roman" w:cs="Times New Roman"/>
          <w:sz w:val="24"/>
          <w:szCs w:val="24"/>
        </w:rPr>
        <w:tab/>
        <w:t>members from several social sciences. Below are three emerging network foci:</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Positive subjective states.  What characterizes and promotes optimal experiencing?</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The good life/good person.  What characterizes and prom</w:t>
      </w:r>
      <w:r>
        <w:rPr>
          <w:rFonts w:ascii="Times New Roman" w:hAnsi="Times New Roman" w:cs="Times New Roman"/>
        </w:rPr>
        <w:t>otes admirable persons and lives?</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The good society (including groups such as families, corporations, and communities).  What characterizes and promotes fully functioning groups?</w:t>
      </w:r>
    </w:p>
    <w:p w:rsidR="00000000" w:rsidRDefault="008B54EF">
      <w:pPr>
        <w:numPr>
          <w:ilvl w:val="12"/>
          <w:numId w:val="0"/>
        </w:numPr>
        <w:rPr>
          <w:rFonts w:ascii="Times New Roman" w:hAnsi="Times New Roman" w:cs="Times New Roman"/>
        </w:rPr>
      </w:pPr>
    </w:p>
    <w:p w:rsidR="00000000" w:rsidRDefault="008B54EF">
      <w:pPr>
        <w:numPr>
          <w:ilvl w:val="12"/>
          <w:numId w:val="0"/>
        </w:numPr>
        <w:rPr>
          <w:rFonts w:ascii="Times New Roman" w:hAnsi="Times New Roman" w:cs="Times New Roman"/>
        </w:rPr>
      </w:pPr>
      <w:r>
        <w:rPr>
          <w:rFonts w:ascii="Times New Roman" w:hAnsi="Times New Roman" w:cs="Times New Roman"/>
        </w:rPr>
        <w:t>It is recommended that networks have a chairperson, but no permanent membe</w:t>
      </w:r>
      <w:r>
        <w:rPr>
          <w:rFonts w:ascii="Times New Roman" w:hAnsi="Times New Roman" w:cs="Times New Roman"/>
        </w:rPr>
        <w:t>rs.  Potentially interested scientists will be invited to participate in specific activities.  Networks will select concrete tasks to work on, such as designing interventions to foster moral development in late childhood.</w:t>
      </w:r>
    </w:p>
    <w:p w:rsidR="00000000" w:rsidRDefault="008B54EF">
      <w:pPr>
        <w:numPr>
          <w:ilvl w:val="12"/>
          <w:numId w:val="0"/>
        </w:numPr>
        <w:rPr>
          <w:rFonts w:ascii="Times New Roman" w:hAnsi="Times New Roman" w:cs="Times New Roman"/>
        </w:rPr>
      </w:pPr>
    </w:p>
    <w:p w:rsidR="00000000" w:rsidRDefault="008B54EF">
      <w:pPr>
        <w:pStyle w:val="BodyText"/>
        <w:numPr>
          <w:ilvl w:val="12"/>
          <w:numId w:val="0"/>
        </w:numPr>
        <w:spacing w:before="240"/>
        <w:ind w:left="432" w:hanging="432"/>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Fostering contact among positive scientists</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Holding at least one large meeting per year in a positive location conducive to the development of new insights and collaborations.</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 xml:space="preserve">Maintaining a current positive-psych listserv: </w:t>
      </w:r>
      <w:hyperlink r:id="rId6" w:history="1">
        <w:r>
          <w:rPr>
            <w:rStyle w:val="Hyperlink"/>
            <w:rFonts w:ascii="Times New Roman" w:hAnsi="Times New Roman" w:cs="Times New Roman"/>
          </w:rPr>
          <w:t>positive-psychology@lists.apa.org</w:t>
        </w:r>
      </w:hyperlink>
      <w:r>
        <w:rPr>
          <w:rFonts w:ascii="Times New Roman" w:hAnsi="Times New Roman" w:cs="Times New Roman"/>
        </w:rPr>
        <w:t xml:space="preserve">, </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Supporting special topical meetings (in addition to</w:t>
      </w:r>
      <w:r>
        <w:rPr>
          <w:rFonts w:ascii="Times New Roman" w:hAnsi="Times New Roman" w:cs="Times New Roman"/>
        </w:rPr>
        <w:t xml:space="preserve"> those of the networks described above).  It may be useful to schedule more than one subgroup meeting in the same time and place to facilitate cross-fertilization.</w:t>
      </w:r>
    </w:p>
    <w:p w:rsidR="00000000" w:rsidRDefault="008B54EF">
      <w:pPr>
        <w:pStyle w:val="BodyText"/>
        <w:numPr>
          <w:ilvl w:val="12"/>
          <w:numId w:val="0"/>
        </w:numPr>
        <w:spacing w:before="240"/>
        <w:ind w:left="432" w:hanging="432"/>
        <w:rPr>
          <w:rFonts w:ascii="Times New Roman" w:hAnsi="Times New Roman" w:cs="Times New Roman"/>
          <w:sz w:val="24"/>
          <w:szCs w:val="24"/>
        </w:rPr>
      </w:pPr>
      <w:r>
        <w:rPr>
          <w:rFonts w:ascii="Times New Roman" w:hAnsi="Times New Roman" w:cs="Times New Roman"/>
          <w:sz w:val="24"/>
          <w:szCs w:val="24"/>
        </w:rPr>
        <w:t xml:space="preserve">c) Facilitation of funding for positive psychology researchers. Senior members of the </w:t>
      </w:r>
      <w:proofErr w:type="spellStart"/>
      <w:r>
        <w:rPr>
          <w:rFonts w:ascii="Times New Roman" w:hAnsi="Times New Roman" w:cs="Times New Roman"/>
          <w:sz w:val="24"/>
          <w:szCs w:val="24"/>
        </w:rPr>
        <w:t>Akumal</w:t>
      </w:r>
      <w:proofErr w:type="spellEnd"/>
      <w:r>
        <w:rPr>
          <w:rFonts w:ascii="Times New Roman" w:hAnsi="Times New Roman" w:cs="Times New Roman"/>
          <w:sz w:val="24"/>
          <w:szCs w:val="24"/>
        </w:rPr>
        <w:t xml:space="preserve"> group are taking the lead in identifying and contacting interested foundations.  As one example, the Templeton foundation has created a yearly prize for the most innovative research done in positive psychology by young scientists.</w:t>
      </w:r>
    </w:p>
    <w:p w:rsidR="00000000" w:rsidRDefault="008B54EF">
      <w:pPr>
        <w:pStyle w:val="BodyText"/>
        <w:spacing w:before="240"/>
        <w:rPr>
          <w:rFonts w:ascii="Times New Roman" w:hAnsi="Times New Roman" w:cs="Times New Roman"/>
          <w:sz w:val="24"/>
          <w:szCs w:val="24"/>
        </w:rPr>
      </w:pPr>
      <w:r>
        <w:rPr>
          <w:rFonts w:ascii="Times New Roman" w:hAnsi="Times New Roman" w:cs="Times New Roman"/>
          <w:sz w:val="24"/>
          <w:szCs w:val="24"/>
        </w:rPr>
        <w:t xml:space="preserve">d) Finding high profile </w:t>
      </w:r>
      <w:r>
        <w:rPr>
          <w:rFonts w:ascii="Times New Roman" w:hAnsi="Times New Roman" w:cs="Times New Roman"/>
          <w:sz w:val="24"/>
          <w:szCs w:val="24"/>
        </w:rPr>
        <w:t xml:space="preserve">outlets for promoting positive approaches.  Current and upcoming </w:t>
      </w:r>
      <w:r>
        <w:rPr>
          <w:rFonts w:ascii="Times New Roman" w:hAnsi="Times New Roman" w:cs="Times New Roman"/>
          <w:sz w:val="24"/>
          <w:szCs w:val="24"/>
        </w:rPr>
        <w:tab/>
        <w:t>publications include:</w:t>
      </w:r>
    </w:p>
    <w:p w:rsidR="00000000" w:rsidRDefault="008B54EF">
      <w:pPr>
        <w:pStyle w:val="BodyText"/>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ab/>
      </w:r>
      <w:proofErr w:type="gramStart"/>
      <w:r>
        <w:rPr>
          <w:rFonts w:ascii="Times New Roman" w:hAnsi="Times New Roman" w:cs="Times New Roman"/>
          <w:sz w:val="24"/>
          <w:szCs w:val="24"/>
        </w:rPr>
        <w:t xml:space="preserve">A special issue of the </w:t>
      </w:r>
      <w:r>
        <w:rPr>
          <w:rFonts w:ascii="Times New Roman" w:hAnsi="Times New Roman" w:cs="Times New Roman"/>
          <w:i/>
          <w:iCs/>
          <w:sz w:val="24"/>
          <w:szCs w:val="24"/>
        </w:rPr>
        <w:t>American Psychologist</w:t>
      </w:r>
      <w:r>
        <w:rPr>
          <w:rFonts w:ascii="Times New Roman" w:hAnsi="Times New Roman" w:cs="Times New Roman"/>
          <w:sz w:val="24"/>
          <w:szCs w:val="24"/>
        </w:rPr>
        <w:t xml:space="preserve">, which appeared in January 2000, in </w:t>
      </w:r>
      <w:r>
        <w:rPr>
          <w:rFonts w:ascii="Times New Roman" w:hAnsi="Times New Roman" w:cs="Times New Roman"/>
          <w:sz w:val="24"/>
          <w:szCs w:val="24"/>
        </w:rPr>
        <w:tab/>
        <w:t xml:space="preserve">which </w:t>
      </w:r>
      <w:r>
        <w:rPr>
          <w:rFonts w:ascii="Times New Roman" w:hAnsi="Times New Roman" w:cs="Times New Roman"/>
          <w:sz w:val="24"/>
          <w:szCs w:val="24"/>
        </w:rPr>
        <w:tab/>
        <w:t>senior researchers explore the applicabili</w:t>
      </w:r>
      <w:r>
        <w:rPr>
          <w:rFonts w:ascii="Times New Roman" w:hAnsi="Times New Roman" w:cs="Times New Roman"/>
          <w:sz w:val="24"/>
          <w:szCs w:val="24"/>
        </w:rPr>
        <w:t xml:space="preserve">ty of positive perspectives within </w:t>
      </w:r>
      <w:r>
        <w:rPr>
          <w:rFonts w:ascii="Times New Roman" w:hAnsi="Times New Roman" w:cs="Times New Roman"/>
          <w:sz w:val="24"/>
          <w:szCs w:val="24"/>
        </w:rPr>
        <w:tab/>
        <w:t xml:space="preserve">their work (edited </w:t>
      </w:r>
      <w:r>
        <w:rPr>
          <w:rFonts w:ascii="Times New Roman" w:hAnsi="Times New Roman" w:cs="Times New Roman"/>
          <w:sz w:val="24"/>
          <w:szCs w:val="24"/>
        </w:rPr>
        <w:t xml:space="preserve">by Seligman &amp; </w:t>
      </w:r>
      <w:proofErr w:type="spellStart"/>
      <w:r>
        <w:rPr>
          <w:rFonts w:ascii="Times New Roman" w:hAnsi="Times New Roman" w:cs="Times New Roman"/>
          <w:sz w:val="24"/>
          <w:szCs w:val="24"/>
        </w:rPr>
        <w:t>Csikszentmihalyi</w:t>
      </w:r>
      <w:proofErr w:type="spellEnd"/>
      <w:r>
        <w:rPr>
          <w:rFonts w:ascii="Times New Roman" w:hAnsi="Times New Roman" w:cs="Times New Roman"/>
          <w:sz w:val="24"/>
          <w:szCs w:val="24"/>
        </w:rPr>
        <w:t>).</w:t>
      </w:r>
      <w:proofErr w:type="gramEnd"/>
    </w:p>
    <w:p w:rsidR="00000000" w:rsidRDefault="008B54EF">
      <w:pPr>
        <w:numPr>
          <w:ilvl w:val="0"/>
          <w:numId w:val="1"/>
        </w:numPr>
        <w:spacing w:after="120"/>
        <w:rPr>
          <w:rFonts w:ascii="Times New Roman" w:hAnsi="Times New Roman" w:cs="Times New Roman"/>
        </w:rPr>
      </w:pPr>
      <w:r>
        <w:rPr>
          <w:rFonts w:ascii="Times New Roman" w:hAnsi="Times New Roman" w:cs="Times New Roman"/>
        </w:rPr>
        <w:t xml:space="preserve">A special section of the </w:t>
      </w:r>
      <w:r>
        <w:rPr>
          <w:rFonts w:ascii="Times New Roman" w:hAnsi="Times New Roman" w:cs="Times New Roman"/>
          <w:i/>
          <w:iCs/>
        </w:rPr>
        <w:t>American Psychologist</w:t>
      </w:r>
      <w:r>
        <w:rPr>
          <w:rFonts w:ascii="Times New Roman" w:hAnsi="Times New Roman" w:cs="Times New Roman"/>
        </w:rPr>
        <w:t xml:space="preserve"> on positive psychology, to appear in March 2001, in which researchers describe their emerging research findings which are relevant to positive psychology (edited by Sheldon &amp; King).</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A forthcoming book series on subtopics within positive psychology (edi</w:t>
      </w:r>
      <w:r>
        <w:rPr>
          <w:rFonts w:ascii="Times New Roman" w:hAnsi="Times New Roman" w:cs="Times New Roman"/>
        </w:rPr>
        <w:t xml:space="preserve">ted by </w:t>
      </w:r>
      <w:proofErr w:type="spellStart"/>
      <w:r>
        <w:rPr>
          <w:rFonts w:ascii="Times New Roman" w:hAnsi="Times New Roman" w:cs="Times New Roman"/>
        </w:rPr>
        <w:t>Aspinwall</w:t>
      </w:r>
      <w:proofErr w:type="spellEnd"/>
      <w:r>
        <w:rPr>
          <w:rFonts w:ascii="Times New Roman" w:hAnsi="Times New Roman" w:cs="Times New Roman"/>
        </w:rPr>
        <w:t xml:space="preserve"> &amp; Staudinger).</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 xml:space="preserve">A forthcoming </w:t>
      </w:r>
      <w:r>
        <w:rPr>
          <w:rFonts w:ascii="Times New Roman" w:hAnsi="Times New Roman" w:cs="Times New Roman"/>
          <w:u w:val="single"/>
        </w:rPr>
        <w:t>Handbook of Positive Psychology</w:t>
      </w:r>
      <w:r>
        <w:rPr>
          <w:rFonts w:ascii="Times New Roman" w:hAnsi="Times New Roman" w:cs="Times New Roman"/>
        </w:rPr>
        <w:t xml:space="preserve"> (edited by Snyder &amp; Lopez)</w:t>
      </w:r>
    </w:p>
    <w:p w:rsidR="00000000" w:rsidRDefault="008B54EF">
      <w:pPr>
        <w:spacing w:after="120"/>
        <w:rPr>
          <w:rFonts w:ascii="Times New Roman" w:hAnsi="Times New Roman" w:cs="Times New Roman"/>
        </w:rPr>
      </w:pPr>
    </w:p>
    <w:p w:rsidR="00000000" w:rsidRDefault="008B54EF">
      <w:pPr>
        <w:spacing w:after="120"/>
        <w:rPr>
          <w:rFonts w:ascii="Times New Roman" w:hAnsi="Times New Roman" w:cs="Times New Roman"/>
        </w:rPr>
      </w:pPr>
      <w:r>
        <w:rPr>
          <w:rFonts w:ascii="Times New Roman" w:hAnsi="Times New Roman" w:cs="Times New Roman"/>
        </w:rPr>
        <w:t xml:space="preserve">e) Fostering the careers of positive psychologists:  As practitioners of positive psychology rise in </w:t>
      </w:r>
      <w:r>
        <w:rPr>
          <w:rFonts w:ascii="Times New Roman" w:hAnsi="Times New Roman" w:cs="Times New Roman"/>
        </w:rPr>
        <w:tab/>
        <w:t>prominence, so does the field.  Positive psyc</w:t>
      </w:r>
      <w:r>
        <w:rPr>
          <w:rFonts w:ascii="Times New Roman" w:hAnsi="Times New Roman" w:cs="Times New Roman"/>
        </w:rPr>
        <w:t>hologists should:</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t>Be willing to host graduate students from other universities in post-docs or short-term visits</w:t>
      </w:r>
    </w:p>
    <w:p w:rsidR="00000000" w:rsidRDefault="008B54EF">
      <w:pPr>
        <w:numPr>
          <w:ilvl w:val="0"/>
          <w:numId w:val="1"/>
        </w:numPr>
        <w:spacing w:after="120"/>
        <w:rPr>
          <w:rFonts w:ascii="Times New Roman" w:hAnsi="Times New Roman" w:cs="Times New Roman"/>
        </w:rPr>
      </w:pPr>
      <w:r>
        <w:rPr>
          <w:rFonts w:ascii="Times New Roman" w:hAnsi="Times New Roman" w:cs="Times New Roman"/>
        </w:rPr>
        <w:lastRenderedPageBreak/>
        <w:t>Invite positive psychologists to present colloquia at their universities</w:t>
      </w:r>
    </w:p>
    <w:p w:rsidR="00000000" w:rsidRDefault="008B54EF">
      <w:pPr>
        <w:spacing w:after="120"/>
        <w:rPr>
          <w:rFonts w:ascii="Times New Roman" w:hAnsi="Times New Roman" w:cs="Times New Roman"/>
        </w:rPr>
      </w:pPr>
    </w:p>
    <w:p w:rsidR="00000000" w:rsidRDefault="008B54EF">
      <w:pPr>
        <w:spacing w:after="120"/>
        <w:rPr>
          <w:rFonts w:ascii="Times New Roman" w:hAnsi="Times New Roman" w:cs="Times New Roman"/>
        </w:rPr>
      </w:pPr>
      <w:r>
        <w:rPr>
          <w:rFonts w:ascii="Times New Roman" w:hAnsi="Times New Roman" w:cs="Times New Roman"/>
        </w:rPr>
        <w:t>f) Spreading positive psychological principles and perspectives</w:t>
      </w:r>
      <w:r>
        <w:rPr>
          <w:rFonts w:ascii="Times New Roman" w:hAnsi="Times New Roman" w:cs="Times New Roman"/>
        </w:rPr>
        <w:t xml:space="preserve"> to the broader public.  For         </w:t>
      </w:r>
      <w:r>
        <w:rPr>
          <w:rFonts w:ascii="Times New Roman" w:hAnsi="Times New Roman" w:cs="Times New Roman"/>
        </w:rPr>
        <w:tab/>
        <w:t xml:space="preserve">example, positive psychology might be incorporated into high school psychology curricula </w:t>
      </w:r>
      <w:r>
        <w:rPr>
          <w:rFonts w:ascii="Times New Roman" w:hAnsi="Times New Roman" w:cs="Times New Roman"/>
        </w:rPr>
        <w:tab/>
        <w:t xml:space="preserve">or within public health initiatives. </w:t>
      </w:r>
    </w:p>
    <w:p w:rsidR="00000000" w:rsidRDefault="008B54EF">
      <w:pPr>
        <w:spacing w:after="120"/>
        <w:rPr>
          <w:rFonts w:ascii="Times New Roman" w:hAnsi="Times New Roman" w:cs="Times New Roman"/>
        </w:rPr>
      </w:pPr>
      <w:bookmarkStart w:id="0" w:name="_GoBack"/>
      <w:bookmarkEnd w:id="0"/>
    </w:p>
    <w:p w:rsidR="00000000" w:rsidRDefault="008B54EF">
      <w:pPr>
        <w:spacing w:after="120"/>
        <w:rPr>
          <w:rFonts w:ascii="Times New Roman" w:hAnsi="Times New Roman" w:cs="Times New Roman"/>
        </w:rPr>
      </w:pPr>
      <w:r>
        <w:rPr>
          <w:rFonts w:ascii="Times New Roman" w:hAnsi="Times New Roman" w:cs="Times New Roman"/>
        </w:rPr>
        <w:t xml:space="preserve">5. For more information, please see </w:t>
      </w:r>
      <w:hyperlink r:id="rId7" w:history="1">
        <w:r>
          <w:rPr>
            <w:rStyle w:val="Hyperlink"/>
            <w:rFonts w:ascii="Times New Roman" w:hAnsi="Times New Roman" w:cs="Times New Roman"/>
          </w:rPr>
          <w:t>http://www.posi</w:t>
        </w:r>
        <w:bookmarkStart w:id="1" w:name="_Hlt474129746"/>
        <w:r>
          <w:rPr>
            <w:rStyle w:val="Hyperlink"/>
            <w:rFonts w:ascii="Times New Roman" w:hAnsi="Times New Roman" w:cs="Times New Roman"/>
          </w:rPr>
          <w:t>t</w:t>
        </w:r>
        <w:bookmarkEnd w:id="1"/>
        <w:r>
          <w:rPr>
            <w:rStyle w:val="Hyperlink"/>
            <w:rFonts w:ascii="Times New Roman" w:hAnsi="Times New Roman" w:cs="Times New Roman"/>
          </w:rPr>
          <w:t>ivepsychology.com</w:t>
        </w:r>
      </w:hyperlink>
      <w:r>
        <w:rPr>
          <w:rFonts w:ascii="Times New Roman" w:hAnsi="Times New Roman" w:cs="Times New Roman"/>
        </w:rPr>
        <w:t xml:space="preserve"> </w:t>
      </w:r>
    </w:p>
    <w:p w:rsidR="00000000" w:rsidRDefault="008B54EF">
      <w:pPr>
        <w:spacing w:after="120"/>
        <w:rPr>
          <w:rFonts w:ascii="Times New Roman" w:hAnsi="Times New Roman" w:cs="Times New Roman"/>
        </w:rPr>
      </w:pPr>
    </w:p>
    <w:sectPr w:rsidR="00000000">
      <w:type w:val="continuous"/>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36A33E6"/>
    <w:multiLevelType w:val="singleLevel"/>
    <w:tmpl w:val="9A1A60DC"/>
    <w:lvl w:ilvl="0">
      <w:start w:val="4"/>
      <w:numFmt w:val="lowerLetter"/>
      <w:lvlText w:val="%1)"/>
      <w:lvlJc w:val="left"/>
      <w:pPr>
        <w:tabs>
          <w:tab w:val="num" w:pos="435"/>
        </w:tabs>
        <w:ind w:left="435" w:hanging="435"/>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35"/>
    <w:rsid w:val="008B54EF"/>
    <w:rsid w:val="0094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New York" w:hAnsi="New York" w:cs="New York"/>
      <w:sz w:val="24"/>
      <w:szCs w:val="24"/>
    </w:rPr>
  </w:style>
  <w:style w:type="paragraph" w:styleId="Heading1">
    <w:name w:val="heading 1"/>
    <w:basedOn w:val="Normal"/>
    <w:next w:val="Normal"/>
    <w:link w:val="Heading1Char"/>
    <w:uiPriority w:val="99"/>
    <w:qFormat/>
    <w:pPr>
      <w:keepNext/>
      <w:outlineLvl w:val="0"/>
    </w:pPr>
    <w:rPr>
      <w:rFonts w:ascii="Times" w:hAnsi="Times" w:cs="Times"/>
      <w:b/>
      <w:bCs/>
      <w:sz w:val="28"/>
      <w:szCs w:val="28"/>
    </w:rPr>
  </w:style>
  <w:style w:type="paragraph" w:styleId="Heading2">
    <w:name w:val="heading 2"/>
    <w:basedOn w:val="Normal"/>
    <w:next w:val="Normal"/>
    <w:link w:val="Heading2Char"/>
    <w:uiPriority w:val="99"/>
    <w:qFormat/>
    <w:pPr>
      <w:keepNext/>
      <w:jc w:val="center"/>
      <w:outlineLvl w:val="1"/>
    </w:pPr>
    <w:rPr>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spacing w:after="240"/>
    </w:pPr>
    <w:rPr>
      <w:sz w:val="26"/>
      <w:szCs w:val="26"/>
    </w:rPr>
  </w:style>
  <w:style w:type="character" w:customStyle="1" w:styleId="BodyTextChar">
    <w:name w:val="Body Text Char"/>
    <w:basedOn w:val="DefaultParagraphFont"/>
    <w:link w:val="BodyText"/>
    <w:uiPriority w:val="99"/>
    <w:semiHidden/>
    <w:rPr>
      <w:rFonts w:ascii="New York" w:hAnsi="New York" w:cs="New York"/>
      <w:sz w:val="24"/>
      <w:szCs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New York" w:hAnsi="New York" w:cs="New York"/>
      <w:sz w:val="24"/>
      <w:szCs w:val="24"/>
    </w:rPr>
  </w:style>
  <w:style w:type="paragraph" w:styleId="Heading1">
    <w:name w:val="heading 1"/>
    <w:basedOn w:val="Normal"/>
    <w:next w:val="Normal"/>
    <w:link w:val="Heading1Char"/>
    <w:uiPriority w:val="99"/>
    <w:qFormat/>
    <w:pPr>
      <w:keepNext/>
      <w:outlineLvl w:val="0"/>
    </w:pPr>
    <w:rPr>
      <w:rFonts w:ascii="Times" w:hAnsi="Times" w:cs="Times"/>
      <w:b/>
      <w:bCs/>
      <w:sz w:val="28"/>
      <w:szCs w:val="28"/>
    </w:rPr>
  </w:style>
  <w:style w:type="paragraph" w:styleId="Heading2">
    <w:name w:val="heading 2"/>
    <w:basedOn w:val="Normal"/>
    <w:next w:val="Normal"/>
    <w:link w:val="Heading2Char"/>
    <w:uiPriority w:val="99"/>
    <w:qFormat/>
    <w:pPr>
      <w:keepNext/>
      <w:jc w:val="center"/>
      <w:outlineLvl w:val="1"/>
    </w:pPr>
    <w:rPr>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spacing w:after="240"/>
    </w:pPr>
    <w:rPr>
      <w:sz w:val="26"/>
      <w:szCs w:val="26"/>
    </w:rPr>
  </w:style>
  <w:style w:type="character" w:customStyle="1" w:styleId="BodyTextChar">
    <w:name w:val="Body Text Char"/>
    <w:basedOn w:val="DefaultParagraphFont"/>
    <w:link w:val="BodyText"/>
    <w:uiPriority w:val="99"/>
    <w:semiHidden/>
    <w:rPr>
      <w:rFonts w:ascii="New York" w:hAnsi="New York" w:cs="New York"/>
      <w:sz w:val="24"/>
      <w:szCs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sitivepsych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itive-psychology@lists.ap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4735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Akumal/Manifesto</vt:lpstr>
    </vt:vector>
  </TitlesOfParts>
  <Company>University of Missouri</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Akumal/Manifesto</dc:title>
  <dc:creator>MacLab</dc:creator>
  <cp:lastModifiedBy>Peter Schulman</cp:lastModifiedBy>
  <cp:revision>3</cp:revision>
  <dcterms:created xsi:type="dcterms:W3CDTF">2015-07-26T19:16:00Z</dcterms:created>
  <dcterms:modified xsi:type="dcterms:W3CDTF">2015-07-26T19:17:00Z</dcterms:modified>
</cp:coreProperties>
</file>